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snapToGrid w:val="0"/>
          <w:color w:val="000000"/>
          <w:spacing w:val="-2"/>
          <w:kern w:val="0"/>
          <w:sz w:val="32"/>
          <w:szCs w:val="32"/>
          <w:highlight w:val="none"/>
          <w:lang w:eastAsia="en-US"/>
        </w:rPr>
      </w:pPr>
      <w:r>
        <w:rPr>
          <w:sz w:val="20"/>
        </w:rPr>
        <w:pict>
          <v:group id="_x0000_s1026" o:spid="_x0000_s1026" o:spt="203" style="position:absolute;left:0pt;margin-left:-3.55pt;margin-top:10.2pt;height:120.9pt;width:437.25pt;z-index:251659264;mso-width-relative:page;mso-height-relative:page;" coordorigin="1515,1908" coordsize="8745,2418">
            <o:lock v:ext="edit" aspectratio="f"/>
            <v:line id="_x0000_s1027" o:spid="_x0000_s1027" o:spt="20" style="position:absolute;left:1515;top:4326;height:0;width:8745;" filled="f" stroked="t" coordsize="21600,21600">
              <v:path arrowok="t"/>
              <v:fill on="f" focussize="0,0"/>
              <v:stroke weight="3pt" color="#FF0000"/>
              <v:imagedata o:title=""/>
              <o:lock v:ext="edit" aspectratio="f"/>
            </v:line>
            <v:shape id="_x0000_s1028" o:spid="_x0000_s1028" o:spt="161" type="#_x0000_t161" style="position:absolute;left:1770;top:1908;height:1092;width:849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滕州市龙泉街道全国文明城市创建指挥部文件" style="font-family:文鼎CS中宋;font-size:36pt;v-rotate-letters:f;v-same-letter-heights:f;v-text-align:center;"/>
            </v:shape>
          </v:group>
        </w:pict>
      </w:r>
    </w:p>
    <w:p>
      <w:pPr>
        <w:jc w:val="both"/>
        <w:rPr>
          <w:rFonts w:hint="eastAsia" w:ascii="楷体_GB2312" w:hAnsi="楷体_GB2312" w:eastAsia="楷体_GB2312" w:cs="楷体_GB2312"/>
          <w:snapToGrid w:val="0"/>
          <w:color w:val="000000"/>
          <w:spacing w:val="-2"/>
          <w:kern w:val="0"/>
          <w:sz w:val="32"/>
          <w:szCs w:val="32"/>
          <w:highlight w:val="none"/>
          <w:lang w:eastAsia="en-US"/>
        </w:rPr>
      </w:pPr>
    </w:p>
    <w:p>
      <w:pPr>
        <w:jc w:val="both"/>
        <w:rPr>
          <w:rFonts w:hint="eastAsia" w:ascii="楷体_GB2312" w:hAnsi="楷体_GB2312" w:eastAsia="楷体_GB2312" w:cs="楷体_GB2312"/>
          <w:snapToGrid w:val="0"/>
          <w:color w:val="000000"/>
          <w:spacing w:val="-2"/>
          <w:kern w:val="0"/>
          <w:sz w:val="32"/>
          <w:szCs w:val="32"/>
          <w:highlight w:val="none"/>
          <w:lang w:eastAsia="en-US"/>
        </w:rPr>
      </w:pPr>
    </w:p>
    <w:p>
      <w:pPr>
        <w:jc w:val="both"/>
        <w:rPr>
          <w:rFonts w:hint="eastAsia" w:ascii="楷体_GB2312" w:hAnsi="楷体_GB2312" w:eastAsia="楷体_GB2312" w:cs="楷体_GB2312"/>
          <w:snapToGrid w:val="0"/>
          <w:color w:val="000000"/>
          <w:spacing w:val="-2"/>
          <w:kern w:val="0"/>
          <w:sz w:val="32"/>
          <w:szCs w:val="32"/>
          <w:highlight w:val="none"/>
          <w:lang w:eastAsia="en-US"/>
        </w:rPr>
      </w:pPr>
    </w:p>
    <w:p>
      <w:pPr>
        <w:jc w:val="center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highlight w:val="none"/>
          <w:lang w:eastAsia="en-US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highlight w:val="none"/>
          <w:lang w:eastAsia="en-US"/>
        </w:rPr>
        <w:t>滕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highlight w:val="none"/>
          <w:lang w:eastAsia="zh-CN"/>
        </w:rPr>
        <w:t>龙文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highlight w:val="none"/>
          <w:lang w:eastAsia="en-US"/>
        </w:rPr>
        <w:t>创指〔2024</w:t>
      </w:r>
      <w:r>
        <w:rPr>
          <w:rFonts w:hint="eastAsia" w:ascii="楷体_GB2312" w:eastAsia="楷体_GB2312"/>
          <w:bCs/>
          <w:color w:val="auto"/>
          <w:sz w:val="32"/>
        </w:rPr>
        <w:t>〕</w:t>
      </w:r>
      <w:r>
        <w:rPr>
          <w:rFonts w:hint="eastAsia" w:ascii="楷体_GB2312" w:eastAsia="楷体_GB2312"/>
          <w:bCs/>
          <w:color w:val="auto"/>
          <w:sz w:val="32"/>
          <w:lang w:val="en-US" w:eastAsia="zh-CN"/>
        </w:rPr>
        <w:t>1</w:t>
      </w:r>
      <w:r>
        <w:rPr>
          <w:rFonts w:hint="eastAsia" w:ascii="楷体_GB2312" w:eastAsia="楷体_GB2312"/>
          <w:bCs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3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" w:lineRule="exact"/>
        <w:jc w:val="both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3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4" w:lineRule="auto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龙泉街道全国文明城市创建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巩固提升行动实施方案》的通知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各片区、</w:t>
      </w:r>
      <w:r>
        <w:rPr>
          <w:rFonts w:hint="eastAsia" w:ascii="仿宋_GB2312" w:eastAsia="仿宋_GB2312"/>
          <w:sz w:val="32"/>
          <w:lang w:val="en-US" w:eastAsia="zh-CN"/>
        </w:rPr>
        <w:t>村（网格党支部）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机关各科室，</w:t>
      </w:r>
      <w:r>
        <w:rPr>
          <w:rFonts w:hint="eastAsia" w:ascii="仿宋_GB2312" w:eastAsia="仿宋_GB2312"/>
          <w:sz w:val="32"/>
        </w:rPr>
        <w:t>街直各部门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龙泉街道全国文明城市创建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巩固提升行动实施方案》印发给你们，请结合实际，认真抓好贯彻落实。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全国文明城市创建指挥部办公室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20" w:firstLineChars="16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431" w:right="1512" w:bottom="1447" w:left="1586" w:header="0" w:footer="1208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龙泉街道全国文明城市创建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巩固提升行动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为进一步增强全国文明城市创建实效，全面提升城市文明程度和市民文明素质，对标全国文明城市创建最新任务要求，结合实际，现制定《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龙泉街道全国文明城市创建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巩固提升行动实施方案》如下：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学习贯彻中宣部《改进创新精神文明创建工作方案》精神，牢固树立“人民至上”、创建为民的理念，在突出精神文明特色、注重为民靠民育民、提升城市治理水平、保持创建常态长效上下功夫。通过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提升行动，落实各创建网格属地责任，充分激发群众参与积极性、主动性、创造性，持续改善市容市貌、规范公共秩序、倡导文明礼仪、提升市民素质和城市形象，不断增强人民群众的获得感、幸福感、安全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行动自即日起启动，至第七届全国文明城市创建周期结束，并长期坚持。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“七项巩固提升行动”：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（一）市容环境巩固提升行动。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1.加大城市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社区小区、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背街小巷、商业大街的清洁力度和机械化作业率，做到干净整洁、路见本色。全面排查、常态化整治城区卫生死角盲点，彻底清理积存的生活垃圾、废弃杂物。2.按照分类标准及环卫要求规范设置垃圾收集容器，确保垃圾箱（筒）完好无破损，周边无污迹，垃圾不满溢，实行全密闭运输，无抛洒滴漏污染路面现象。3.加强非法小广告的日常管理和执法工作，全面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社区小区、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背街小巷、商业大街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场所的小广告。4.强化市政基础设施、园林绿化设施、体育健身设施管护，着力解决重点点位及周边绿化缺失、路面破损、排水不畅、设施损毁等问题。逐个路段、逐个点位排查公益广告，及时更换修复脏污、破损、被覆盖、过时效的公益广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责任单位：环卫办、物业办、综合执法办、城建办、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宣传科</w:t>
      </w:r>
      <w:r>
        <w:rPr>
          <w:rFonts w:hint="eastAsia" w:ascii="楷体_GB2312" w:hAnsi="楷体_GB2312" w:eastAsia="楷体_GB2312" w:cs="楷体_GB2312"/>
          <w:sz w:val="32"/>
          <w:szCs w:val="32"/>
        </w:rPr>
        <w:t>、龙泉执法中队、交警四中队、派出所，各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（二）文明交通巩固提升行动。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强化公安交警、综合执法等部门联合执法机制，清理私设路桩、地锁和私划泊位现象，最大限度释放停车资源。对公共区域私占停车位，侵占绿化带、人行道，“僵尸车”、改造经营车等问题进行清理整治，优化提升静态交通秩序。2.强化路面执法管理，落实重点路口、路段文明交通劝导常态机制，重点治理机动车不礼让行人、车窗抛物，非机动车闯红灯、逆向行驶、越线停车，行人乱穿行、闯红灯、跨越道路隔离栏、道路上散发小广告等行为。3.全面整治营运车辆乱停乱靠、争抢客源，快递外卖配送人员闯红灯、乱穿行等突出问题，维护良好交通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责任单位：综合执法办、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派出所、</w:t>
      </w:r>
      <w:r>
        <w:rPr>
          <w:rFonts w:hint="eastAsia" w:ascii="楷体_GB2312" w:hAnsi="楷体_GB2312" w:eastAsia="楷体_GB2312" w:cs="楷体_GB2312"/>
          <w:sz w:val="32"/>
          <w:szCs w:val="32"/>
        </w:rPr>
        <w:t>交警四中队、龙泉执法中队，各片区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（三）公共秩序巩固提升行动。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1.在公园广场、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、商场超市等各类公共场所设立文明提示牌、警示牌，广泛开展文明劝导志愿服务，引导市民自觉遵守秩序，有序排队，爱护环境，有效杜绝大声喧哗、污言秽语、投掷杂物、寻衅滋事等现象。2.着力解决社区小区环境卫生脏乱差、物业管理不到位、基础设施损毁、垃圾容器破损严重、服务功能不完善、创建氛围不浓厚等问题，重点清理整治车辆乱停乱放、杂物堵塞楼道、垃圾乱扔乱倒、侵占消防通道和无障碍设施、消防设施缺失损毁等现象。3.开展“文明养犬”集中整治行动，划定重点管理区域，依法查处整治遛狗不牵绳、粪便不清理、饲养危险犬只等违法行为，加强文明养犬宣传劝导，引导市民文明、规范养犬。4.在餐饮行业开展“文明餐桌”行动，充分设置公勺公筷、文明用餐、节俭养德公益广告，推广实行“分餐制、公勺公筷双筷制”，摒弃“一双筷子吃全桌”“餐饮浪费”等陋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宣传科</w:t>
      </w:r>
      <w:r>
        <w:rPr>
          <w:rFonts w:hint="eastAsia" w:ascii="楷体_GB2312" w:hAnsi="楷体_GB2312" w:eastAsia="楷体_GB2312" w:cs="楷体_GB2312"/>
          <w:sz w:val="32"/>
          <w:szCs w:val="32"/>
        </w:rPr>
        <w:t>、综合执法办、城建办、物业办、环卫办、应急办、文旅体办、商务和投资促进办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派出所、龙泉执法中队、市场监管所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（四）经营秩序巩固提升行动。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加强农贸（集贸）市场日常管理，整治卫生脏乱差，乱摆乱放，市场外溢，占道经营，消防设施缺失损毁，出售过期、变质、伪劣食品等现象，进一步完善基础设施，改善环境面貌，规范经营秩序。2.压实沿街商户特别是餐饮单位“门前三包”责任，加强对店外经营、乱堆乱放、车辆乱停等问题常态化整治管理，规范餐厨垃圾、泔水等收集处理，确保门前整洁有序，无垃圾污物。3.科学清理整治马路市场、流动摊贩占道经营问题，推进“疏堵结合、引摊入市”，对相关区域落实“定时定点、人走场清”规范化管理，杜绝堵塞道路交通、破坏环境卫生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责任单位：综合执法办、龙泉执法中队、市场监管所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、宣传科</w:t>
      </w:r>
      <w:r>
        <w:rPr>
          <w:rFonts w:hint="eastAsia" w:ascii="楷体_GB2312" w:hAnsi="楷体_GB2312" w:eastAsia="楷体_GB2312" w:cs="楷体_GB2312"/>
          <w:sz w:val="32"/>
          <w:szCs w:val="32"/>
        </w:rPr>
        <w:t>，各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（五）未成年人思想道德建设巩固提升行动。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深入开展校园周边环境整治行动，优化校园周边环境卫生和公共秩序，确保中小学校周边200米内无互联网上网服务营业场所和电子游戏经营场所，无歌舞厅等经营性娱乐场所。取缔校园周边从事非法经营活动的游商和无证照摊点，杜绝“三无食品”，无恐怖、迷信、低俗、色情玩具、文具、饰品和出版物销售。2.持续提升未成年人活动阵地建设管理水平，对照创建标准，全面排查少年宫、儿童活动中心、公共文化设施、未成年人心理健康辅导中心及社区未成年人活动场所、家长学校等点位，补齐软硬件短板，确保场所设施齐全，正常开放，常态化开展活动。3.加强中小学校文明创建工作，强化氛围营造，广泛宣传展示“新时代好少年”等未成年人先进典型事迹，利用各类校园宣传阵地展示文明校园创建、校风校训、校园文化、师德师风等内容。深入推进“小手拉大手”教育活动，围绕文明礼仪、交通安全等主题加强学生教育引导，通过学生带动家庭、社会，进一步提高市民文明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责任单位：联合学区、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宣传科</w:t>
      </w:r>
      <w:r>
        <w:rPr>
          <w:rFonts w:hint="eastAsia" w:ascii="楷体_GB2312" w:hAnsi="楷体_GB2312" w:eastAsia="楷体_GB2312" w:cs="楷体_GB2312"/>
          <w:sz w:val="32"/>
          <w:szCs w:val="32"/>
        </w:rPr>
        <w:t>、团工委、妇联、科协办、文旅体办、派出所、司法所、龙泉执法中队、市场监管所、龙泉社区卫生服务中心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（六）城乡一体创建巩固提升行动。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1.深入实施乡村文明行动，持续开展城乡结合部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、老旧小区等重点区域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环境秩序综合整治，建立健全长效管理机制，推动镇域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路域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提档升级。2.深化新时代文明实践阵地规范化建设，完善基础设施，规范内部管理，提升服务质量，结合文明城市创建广泛开展志愿服务活动，深入涵育文明新风，大力倡树新时代美德健康生活方式。3.持续开展“反对浪费、文明办事”移风易俗行动，遏制铺张浪费、高价彩礼、高额随礼、婚闹恶俗、封建迷信等陈规陋习，广泛开展文明婚丧志愿服务，推动形成崇尚节俭、文明办事的鲜明导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宣传科</w:t>
      </w:r>
      <w:r>
        <w:rPr>
          <w:rFonts w:hint="eastAsia" w:ascii="楷体_GB2312" w:hAnsi="楷体_GB2312" w:eastAsia="楷体_GB2312" w:cs="楷体_GB2312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民政科、</w:t>
      </w:r>
      <w:r>
        <w:rPr>
          <w:rFonts w:hint="eastAsia" w:ascii="楷体_GB2312" w:hAnsi="楷体_GB2312" w:eastAsia="楷体_GB2312" w:cs="楷体_GB2312"/>
          <w:sz w:val="32"/>
          <w:szCs w:val="32"/>
        </w:rPr>
        <w:t>环卫办、综合执法办、龙泉执法中队，各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（七）群众满意度巩固提升行动。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1.组织开展文明创建问效问需“户户到”遍访行动，向市民宣传创建成果、征询创建意见建议。集中梳理12345市长热线回访重点清单，开展责任单位“再访”行动，集中做好“不满意”问题化解工作。2.组织社区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、中小学校，分级分类召开专题会议，向党员干部、市民群众宣传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以来市容市貌、人居环境、市民素质方面的变化成效，宣传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全国文明城市创建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的知识要点、文明礼仪。3.围绕文明城市“问卷调查”测评内容，制定宣传方案，采取志愿服务、举办主题活动、发放倡议书和宣传品等形式，持续开展集中宣传活动，提升群众知晓率和满意度。4.抓好常态化文明宣传引导，各小区配齐配全并利用好“文明小喇叭”，对市民常态化开展文明提醒和文明教育。各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充分利用小区居民微信群，积极宣推创城宣传报道、文明常识传播和文明提醒劝导等方面的宣传信息，进一步提高宣传市民、教育市民的效果。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机关各科室、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街直各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部门、各片区。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各单位要高度重视，加强领导，把巩固提升行动提到重要日程，摆上突出位置，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细化工作目标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，层层分解任务，拿出实在办法，形成目标明确、责任到人、措施具体、考核有力的工作体系，一件一件地抓细抓好抓实，确保有声势、有力度、有效果。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2.严格责任落实。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街道组织科、纪工委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、督查科、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创城办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对任务落实情况进行督查，发现问题及时下发整改通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，各级各责任单位要及时将工作开展情况报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街道创城办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。对在巩固提升行动中敷衍塞责、无进展无实效、落实不到位的单位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片区、村（网格党支部）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，将进行通报，并实行问责问效，推动各项创建工作落到实处。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3.把牢工作原则。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单位要充分掌握创建实际和群众意愿，改进工作方法，科学精准施策，在创建工作中做好群众的宣传引导和解疑释惑，防止“运动式”“一刀切”、简单粗暴等问题，杜绝形式主义和官僚主义，坚决避免因工作失误引发不必要的负面舆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营造浓厚氛围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片区、村（网格党支部）要在原有专题专栏基础上，保持文明城市创建工作舆论宣传力度。要大力宣传活动中涌现出的好典型、好做法，发动广大干部群众积极参与到活动中来，营造人人参与、共建家园的良好社会氛围。</w:t>
      </w:r>
    </w:p>
    <w:sectPr>
      <w:footerReference r:id="rId6" w:type="default"/>
      <w:pgSz w:w="11906" w:h="16839"/>
      <w:pgMar w:top="1431" w:right="1560" w:bottom="1328" w:left="1559" w:header="0" w:footer="120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B97B3C-B091-440B-A468-3FB900DAFD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44F6A7-75CA-4AA6-99D9-032FFF72F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0B3FF6D-6702-49F7-8A5E-060CE9DC7C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E8916A-93AD-4E0A-9022-6566966A76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79A9892-3170-49ED-A43B-82E2A9738E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5204146-35D1-4C7E-B630-51A42C3AC6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2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3NzljZDI4MDhhOGJiZDQzMDc3ZmViZDYyNjQwYWIifQ=="/>
  </w:docVars>
  <w:rsids>
    <w:rsidRoot w:val="00000000"/>
    <w:rsid w:val="0484593E"/>
    <w:rsid w:val="06211027"/>
    <w:rsid w:val="0ADE0153"/>
    <w:rsid w:val="0E103ED4"/>
    <w:rsid w:val="0FC96098"/>
    <w:rsid w:val="106D1FBC"/>
    <w:rsid w:val="13893C35"/>
    <w:rsid w:val="16504596"/>
    <w:rsid w:val="1E9B481C"/>
    <w:rsid w:val="222F59A7"/>
    <w:rsid w:val="224B5CCF"/>
    <w:rsid w:val="25445C0D"/>
    <w:rsid w:val="29222CA0"/>
    <w:rsid w:val="29BD0B83"/>
    <w:rsid w:val="2A731D68"/>
    <w:rsid w:val="2D531028"/>
    <w:rsid w:val="2EF44D13"/>
    <w:rsid w:val="33B43A4D"/>
    <w:rsid w:val="33E83C08"/>
    <w:rsid w:val="3ECA6D2C"/>
    <w:rsid w:val="41076015"/>
    <w:rsid w:val="477A33D0"/>
    <w:rsid w:val="47941C85"/>
    <w:rsid w:val="4BB25AB6"/>
    <w:rsid w:val="4D842F3B"/>
    <w:rsid w:val="565B29D9"/>
    <w:rsid w:val="56D976B4"/>
    <w:rsid w:val="58093FC9"/>
    <w:rsid w:val="5915699E"/>
    <w:rsid w:val="5A932270"/>
    <w:rsid w:val="5C8207EE"/>
    <w:rsid w:val="5FB75393"/>
    <w:rsid w:val="62880007"/>
    <w:rsid w:val="63C47160"/>
    <w:rsid w:val="6D2207D1"/>
    <w:rsid w:val="6E032E11"/>
    <w:rsid w:val="6E6A4925"/>
    <w:rsid w:val="6F1E7F02"/>
    <w:rsid w:val="71BB4266"/>
    <w:rsid w:val="79E05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2024-02-23T10:39:00Z</dcterms:created>
  <dc:creator>Kingsoft-PDF</dc:creator>
  <cp:lastModifiedBy>随风</cp:lastModifiedBy>
  <cp:lastPrinted>2024-02-25T08:22:00Z</cp:lastPrinted>
  <dcterms:modified xsi:type="dcterms:W3CDTF">2024-03-20T02:18:04Z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2024-02-23T10:39:58Z</vt:filetime>
  </property>
  <property fmtid="{D5CDD505-2E9C-101B-9397-08002B2CF9AE}" pid="4" name="UsrData">
    <vt:lpwstr>65d8057c49c6c1001f5785c0wl</vt:lpwstr>
  </property>
  <property fmtid="{D5CDD505-2E9C-101B-9397-08002B2CF9AE}" pid="5" name="KSOProductBuildVer">
    <vt:lpwstr>2052-12.1.0.16388</vt:lpwstr>
  </property>
  <property fmtid="{D5CDD505-2E9C-101B-9397-08002B2CF9AE}" pid="6" name="ICV">
    <vt:lpwstr>99E32D3740A348C684E4FE31D131F770_13</vt:lpwstr>
  </property>
</Properties>
</file>